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jc w:val="left"/>
        <w:textAlignment w:val="auto"/>
        <w:outlineLvl w:val="0"/>
        <w:rPr>
          <w:rFonts w:hint="default" w:ascii="Times New Roman" w:hAnsi="Times New Roman" w:eastAsia="黑体" w:cs="Times New Roman"/>
          <w:color w:val="auto"/>
          <w:sz w:val="32"/>
          <w:szCs w:val="32"/>
          <w:highlight w:val="none"/>
          <w:u w:val="none"/>
          <w:lang w:val="en-US" w:eastAsia="zh-CN"/>
        </w:rPr>
      </w:pPr>
      <w:bookmarkStart w:id="0" w:name="_GoBack"/>
      <w:bookmarkEnd w:id="0"/>
      <w:r>
        <w:rPr>
          <w:rFonts w:hint="default" w:ascii="Times New Roman" w:hAnsi="Times New Roman" w:eastAsia="黑体" w:cs="Times New Roman"/>
          <w:color w:val="auto"/>
          <w:sz w:val="32"/>
          <w:szCs w:val="32"/>
          <w:highlight w:val="none"/>
          <w:u w:val="none"/>
          <w:lang w:val="en-US" w:eastAsia="zh-CN"/>
        </w:rPr>
        <w:t>附件1-1</w:t>
      </w:r>
    </w:p>
    <w:p>
      <w:pPr>
        <w:pStyle w:val="2"/>
        <w:keepNext w:val="0"/>
        <w:keepLines w:val="0"/>
        <w:pageBreakBefore w:val="0"/>
        <w:widowControl w:val="0"/>
        <w:kinsoku/>
        <w:wordWrap/>
        <w:overflowPunct/>
        <w:topLinePunct w:val="0"/>
        <w:autoSpaceDE/>
        <w:autoSpaceDN/>
        <w:bidi w:val="0"/>
        <w:adjustRightInd w:val="0"/>
        <w:snapToGrid/>
        <w:spacing w:before="0" w:after="0" w:line="578"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i w:val="0"/>
          <w:iCs w:val="0"/>
          <w:color w:val="000000"/>
          <w:kern w:val="0"/>
          <w:sz w:val="40"/>
          <w:szCs w:val="40"/>
          <w:u w:val="none"/>
          <w:lang w:val="en-US" w:eastAsia="zh-CN" w:bidi="ar"/>
        </w:rPr>
        <w:t>达州市投资有限公司及下属子公司2023年公开招聘工作人员岗位需求表</w:t>
      </w:r>
    </w:p>
    <w:tbl>
      <w:tblPr>
        <w:tblStyle w:val="4"/>
        <w:tblW w:w="14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886"/>
        <w:gridCol w:w="900"/>
        <w:gridCol w:w="1252"/>
        <w:gridCol w:w="1283"/>
        <w:gridCol w:w="675"/>
        <w:gridCol w:w="930"/>
        <w:gridCol w:w="2038"/>
        <w:gridCol w:w="990"/>
        <w:gridCol w:w="1080"/>
        <w:gridCol w:w="737"/>
        <w:gridCol w:w="3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blHeader/>
          <w:jc w:val="center"/>
        </w:trPr>
        <w:tc>
          <w:tcPr>
            <w:tcW w:w="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集团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用人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职称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达州市投资有限公司</w:t>
            </w:r>
          </w:p>
        </w:tc>
        <w:tc>
          <w:tcPr>
            <w:tcW w:w="900"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达州市投资有限公司</w:t>
            </w: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党群工作部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党建岗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jc w:val="left"/>
              <w:rPr>
                <w:rFonts w:hint="eastAsia"/>
                <w:color w:val="auto"/>
              </w:rPr>
            </w:pPr>
            <w:r>
              <w:rPr>
                <w:rFonts w:hint="eastAsia" w:ascii="宋体" w:hAnsi="宋体" w:eastAsia="宋体" w:cs="宋体"/>
                <w:i w:val="0"/>
                <w:iCs w:val="0"/>
                <w:color w:val="auto"/>
                <w:kern w:val="0"/>
                <w:sz w:val="20"/>
                <w:szCs w:val="20"/>
                <w:u w:val="none"/>
                <w:lang w:val="en-US" w:eastAsia="zh-CN" w:bidi="ar"/>
              </w:rPr>
              <w:t>1.中共党员；                                   2.熟悉党内法规制度，具有较强的公文写作能力、语言表达能力，熟练应用各类办公软件；责任心和原则性强，具有良好的团队合作精神。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综合文秘岗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汉语言文学专业、汉语言专业、新闻学专业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auto"/>
                <w:kern w:val="0"/>
                <w:sz w:val="20"/>
                <w:szCs w:val="20"/>
                <w:u w:val="none"/>
                <w:lang w:val="en-US" w:eastAsia="zh-CN" w:bidi="ar"/>
              </w:rPr>
              <w:t>具有扎实的写作功底，熟悉办公室行政管理工作。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派驻纪检组</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纪检岗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会计学专业、审计学专业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 xml:space="preserve">中共党员；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2.具备</w:t>
            </w:r>
            <w:r>
              <w:rPr>
                <w:rFonts w:hint="eastAsia" w:ascii="宋体" w:hAnsi="宋体" w:cs="宋体"/>
                <w:i w:val="0"/>
                <w:iCs w:val="0"/>
                <w:color w:val="auto"/>
                <w:kern w:val="0"/>
                <w:sz w:val="20"/>
                <w:szCs w:val="20"/>
                <w:u w:val="none"/>
                <w:lang w:val="en-US" w:eastAsia="zh-CN" w:bidi="ar"/>
              </w:rPr>
              <w:t>助理会计师、初级审计师及以上职称；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取得中级会计师、审计师职称者年龄可放宽至40周岁及以下。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组织人事部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人力资源岗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1.中共党员；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2.有较强的文字写作功底，熟悉人力资源管理相关法规政策和工作流程。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财务管理部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会计岗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b w:val="0"/>
                <w:bCs w:val="0"/>
                <w:strike w:val="0"/>
                <w:color w:val="auto"/>
                <w:highlight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会计学专业、财务管理专业、税收学专业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中级会计师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及以上职称</w:t>
            </w: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.熟悉会计核算体系、相关税收法规；能熟练操作财务办公软件；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.具有良好的学习能力、独立工作能力；诚信自律、敬业爱岗、遵纪守法。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融资管理部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项目实施岗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color w:val="auto"/>
                <w:sz w:val="20"/>
                <w:szCs w:val="20"/>
                <w:u w:val="none"/>
                <w:lang w:val="en-US"/>
              </w:rPr>
            </w:pPr>
            <w:r>
              <w:rPr>
                <w:rFonts w:hint="eastAsia" w:ascii="宋体" w:hAnsi="宋体" w:eastAsia="宋体" w:cs="宋体"/>
                <w:b w:val="0"/>
                <w:bCs w:val="0"/>
                <w:i w:val="0"/>
                <w:iCs w:val="0"/>
                <w:color w:val="auto"/>
                <w:kern w:val="0"/>
                <w:sz w:val="20"/>
                <w:szCs w:val="20"/>
                <w:u w:val="none"/>
                <w:lang w:val="en-US" w:eastAsia="zh-CN" w:bidi="ar"/>
              </w:rPr>
              <w:t>经济学类、金融学类、法学类专业，工商管理类财务管理专业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具有银行、信托、证券等金融机构</w:t>
            </w:r>
            <w:r>
              <w:rPr>
                <w:rFonts w:hint="eastAsia" w:ascii="宋体" w:hAnsi="宋体" w:cs="宋体"/>
                <w:i w:val="0"/>
                <w:iCs w:val="0"/>
                <w:color w:val="auto"/>
                <w:kern w:val="0"/>
                <w:sz w:val="20"/>
                <w:szCs w:val="20"/>
                <w:u w:val="none"/>
                <w:lang w:val="en-US" w:eastAsia="zh-CN" w:bidi="ar"/>
              </w:rPr>
              <w:t>工作经历</w:t>
            </w:r>
            <w:r>
              <w:rPr>
                <w:rFonts w:hint="eastAsia" w:ascii="宋体" w:hAnsi="宋体" w:eastAsia="宋体" w:cs="宋体"/>
                <w:i w:val="0"/>
                <w:iCs w:val="0"/>
                <w:color w:val="auto"/>
                <w:kern w:val="0"/>
                <w:sz w:val="20"/>
                <w:szCs w:val="20"/>
                <w:u w:val="none"/>
                <w:lang w:val="en-US" w:eastAsia="zh-CN" w:bidi="ar"/>
              </w:rPr>
              <w:t>，或国有企业筹融资、财务工作经历。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投资管理部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投资管理岗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工商管理类、设计学类，投资学专业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FF0000"/>
                <w:sz w:val="20"/>
                <w:szCs w:val="20"/>
                <w:highlight w:val="none"/>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熟悉企业管理、改革、投资合作等</w:t>
            </w:r>
            <w:r>
              <w:rPr>
                <w:rFonts w:hint="eastAsia" w:ascii="宋体" w:hAnsi="宋体" w:cs="宋体"/>
                <w:i w:val="0"/>
                <w:iCs w:val="0"/>
                <w:color w:val="auto"/>
                <w:kern w:val="0"/>
                <w:sz w:val="20"/>
                <w:szCs w:val="20"/>
                <w:highlight w:val="none"/>
                <w:u w:val="none"/>
                <w:lang w:val="en-US" w:eastAsia="zh-CN" w:bidi="ar"/>
              </w:rPr>
              <w:t>相关制度和工作流程。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造价管理部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造价管理岗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管理科学与工程类、土木类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取得工程造价类</w:t>
            </w:r>
            <w:r>
              <w:rPr>
                <w:rFonts w:hint="eastAsia" w:ascii="宋体" w:hAnsi="宋体" w:cs="宋体"/>
                <w:i w:val="0"/>
                <w:iCs w:val="0"/>
                <w:color w:val="auto"/>
                <w:kern w:val="0"/>
                <w:sz w:val="20"/>
                <w:szCs w:val="20"/>
                <w:u w:val="none"/>
                <w:lang w:val="en-US" w:eastAsia="zh-CN" w:bidi="ar"/>
              </w:rPr>
              <w:t>执业资格</w:t>
            </w:r>
            <w:r>
              <w:rPr>
                <w:rFonts w:hint="eastAsia" w:ascii="宋体" w:hAnsi="宋体" w:eastAsia="宋体" w:cs="宋体"/>
                <w:i w:val="0"/>
                <w:iCs w:val="0"/>
                <w:color w:val="auto"/>
                <w:kern w:val="0"/>
                <w:sz w:val="20"/>
                <w:szCs w:val="20"/>
                <w:u w:val="none"/>
                <w:lang w:val="en-US" w:eastAsia="zh-CN" w:bidi="ar"/>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法务审计部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法务岗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法学类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具有为企业经营、管理决策提供可行性、合法性分析和法律风险分析等能力。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审计岗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财务管理</w:t>
            </w:r>
            <w:r>
              <w:rPr>
                <w:rFonts w:hint="eastAsia" w:ascii="宋体" w:hAnsi="宋体" w:cs="宋体"/>
                <w:b w:val="0"/>
                <w:bCs w:val="0"/>
                <w:i w:val="0"/>
                <w:iCs w:val="0"/>
                <w:color w:val="auto"/>
                <w:kern w:val="0"/>
                <w:sz w:val="20"/>
                <w:szCs w:val="20"/>
                <w:u w:val="none"/>
                <w:lang w:val="en-US" w:eastAsia="zh-CN" w:bidi="ar"/>
              </w:rPr>
              <w:t>专业</w:t>
            </w:r>
            <w:r>
              <w:rPr>
                <w:rFonts w:hint="eastAsia" w:ascii="宋体" w:hAnsi="宋体" w:eastAsia="宋体" w:cs="宋体"/>
                <w:b w:val="0"/>
                <w:bCs w:val="0"/>
                <w:i w:val="0"/>
                <w:iCs w:val="0"/>
                <w:color w:val="auto"/>
                <w:kern w:val="0"/>
                <w:sz w:val="20"/>
                <w:szCs w:val="20"/>
                <w:u w:val="none"/>
                <w:lang w:val="en-US" w:eastAsia="zh-CN" w:bidi="ar"/>
              </w:rPr>
              <w:t>、审计学</w:t>
            </w:r>
            <w:r>
              <w:rPr>
                <w:rFonts w:hint="eastAsia" w:ascii="宋体" w:hAnsi="宋体" w:cs="宋体"/>
                <w:b w:val="0"/>
                <w:bCs w:val="0"/>
                <w:i w:val="0"/>
                <w:iCs w:val="0"/>
                <w:color w:val="auto"/>
                <w:kern w:val="0"/>
                <w:sz w:val="20"/>
                <w:szCs w:val="20"/>
                <w:u w:val="none"/>
                <w:lang w:val="en-US" w:eastAsia="zh-CN" w:bidi="ar"/>
              </w:rPr>
              <w:t>专业</w:t>
            </w:r>
            <w:r>
              <w:rPr>
                <w:rFonts w:hint="eastAsia" w:ascii="宋体" w:hAnsi="宋体" w:eastAsia="宋体" w:cs="宋体"/>
                <w:b w:val="0"/>
                <w:bCs w:val="0"/>
                <w:i w:val="0"/>
                <w:iCs w:val="0"/>
                <w:color w:val="auto"/>
                <w:kern w:val="0"/>
                <w:sz w:val="20"/>
                <w:szCs w:val="20"/>
                <w:u w:val="none"/>
                <w:lang w:val="en-US" w:eastAsia="zh-CN" w:bidi="ar"/>
              </w:rPr>
              <w:t>、会计学专业</w:t>
            </w:r>
            <w:r>
              <w:rPr>
                <w:rFonts w:hint="eastAsia" w:ascii="宋体" w:hAnsi="宋体"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工程管理</w:t>
            </w:r>
            <w:r>
              <w:rPr>
                <w:rFonts w:hint="eastAsia" w:ascii="宋体" w:hAnsi="宋体" w:cs="宋体"/>
                <w:b w:val="0"/>
                <w:bCs w:val="0"/>
                <w:i w:val="0"/>
                <w:iCs w:val="0"/>
                <w:color w:val="auto"/>
                <w:kern w:val="0"/>
                <w:sz w:val="20"/>
                <w:szCs w:val="20"/>
                <w:u w:val="none"/>
                <w:lang w:val="en-US" w:eastAsia="zh-CN" w:bidi="ar"/>
              </w:rPr>
              <w:t>专业</w:t>
            </w:r>
            <w:r>
              <w:rPr>
                <w:rFonts w:hint="eastAsia" w:ascii="宋体" w:hAnsi="宋体" w:eastAsia="宋体" w:cs="宋体"/>
                <w:b w:val="0"/>
                <w:bCs w:val="0"/>
                <w:i w:val="0"/>
                <w:iCs w:val="0"/>
                <w:color w:val="auto"/>
                <w:kern w:val="0"/>
                <w:sz w:val="20"/>
                <w:szCs w:val="20"/>
                <w:u w:val="none"/>
                <w:lang w:val="en-US" w:eastAsia="zh-CN" w:bidi="ar"/>
              </w:rPr>
              <w:t>、工程造价专业</w:t>
            </w:r>
            <w:r>
              <w:rPr>
                <w:rFonts w:hint="eastAsia" w:ascii="宋体" w:hAnsi="宋体"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金融学专业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1.具有1年及以上工程建设、地产开发、金融证券专业审计工作经历；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2.取得中级会计师、中级审计师以及法律职业资格证书者年龄可放宽至40周岁及以下。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市场经营部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产权管理岗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汉语言文学专业、汉语言专业、网络与新媒体专业</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土地资源管理</w:t>
            </w:r>
            <w:r>
              <w:rPr>
                <w:rFonts w:hint="eastAsia" w:ascii="宋体" w:hAnsi="宋体" w:cs="宋体"/>
                <w:b w:val="0"/>
                <w:bCs w:val="0"/>
                <w:i w:val="0"/>
                <w:iCs w:val="0"/>
                <w:color w:val="auto"/>
                <w:kern w:val="0"/>
                <w:sz w:val="20"/>
                <w:szCs w:val="20"/>
                <w:highlight w:val="none"/>
                <w:u w:val="none"/>
                <w:lang w:val="en-US" w:eastAsia="zh-CN" w:bidi="ar"/>
              </w:rPr>
              <w:t>专业</w:t>
            </w:r>
            <w:r>
              <w:rPr>
                <w:rFonts w:hint="eastAsia" w:ascii="宋体" w:hAnsi="宋体" w:eastAsia="宋体" w:cs="宋体"/>
                <w:b w:val="0"/>
                <w:bCs w:val="0"/>
                <w:i w:val="0"/>
                <w:iCs w:val="0"/>
                <w:color w:val="auto"/>
                <w:kern w:val="0"/>
                <w:sz w:val="20"/>
                <w:szCs w:val="20"/>
                <w:highlight w:val="none"/>
                <w:u w:val="none"/>
                <w:lang w:val="en-US" w:eastAsia="zh-CN" w:bidi="ar"/>
              </w:rPr>
              <w:t>、房地产开发与管理专业</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市场营销专业</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城乡规划专业</w:t>
            </w: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土木类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strike w:val="0"/>
                <w:dstrike w:val="0"/>
                <w:color w:val="auto"/>
                <w:kern w:val="0"/>
                <w:sz w:val="20"/>
                <w:szCs w:val="20"/>
                <w:highlight w:val="none"/>
                <w:u w:val="none"/>
                <w:lang w:val="en-US" w:eastAsia="zh-CN" w:bidi="ar"/>
              </w:rPr>
              <w:t>熟悉地产相关政策</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pacing w:val="-6"/>
                <w:kern w:val="0"/>
                <w:sz w:val="20"/>
                <w:szCs w:val="20"/>
                <w:highlight w:val="none"/>
                <w:u w:val="none"/>
                <w:lang w:val="en-US" w:eastAsia="zh-CN" w:bidi="ar"/>
              </w:rPr>
              <w:t>2.具有土地一级开发、二级开发、项目开发管理与市场研究等相关工作经历或取得房地产开发相关证书者年龄可放宽至40周岁及以下。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工程与安全生产管理部</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现场管理岗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strike w:val="0"/>
                <w:color w:val="auto"/>
                <w:sz w:val="20"/>
                <w:szCs w:val="20"/>
                <w:u w:val="none"/>
                <w:lang w:val="en-US"/>
              </w:rPr>
            </w:pPr>
            <w:r>
              <w:rPr>
                <w:rFonts w:hint="eastAsia" w:ascii="宋体" w:hAnsi="宋体" w:eastAsia="宋体" w:cs="宋体"/>
                <w:b w:val="0"/>
                <w:bCs w:val="0"/>
                <w:i w:val="0"/>
                <w:iCs w:val="0"/>
                <w:strike w:val="0"/>
                <w:dstrike w:val="0"/>
                <w:color w:val="auto"/>
                <w:kern w:val="0"/>
                <w:sz w:val="20"/>
                <w:szCs w:val="20"/>
                <w:u w:val="none"/>
                <w:lang w:val="en-US" w:eastAsia="zh-CN" w:bidi="ar"/>
              </w:rPr>
              <w:t>管理科学与工程类、土木类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1.熟悉工程建设现场管理相关专业知识和工作流程；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2.具有一级建造师证书者年龄可放宽至40周岁及以下。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工程文秘岗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土木类、市政类、</w:t>
            </w:r>
            <w:r>
              <w:rPr>
                <w:rFonts w:hint="eastAsia" w:ascii="宋体" w:hAnsi="宋体" w:eastAsia="宋体" w:cs="宋体"/>
                <w:b w:val="0"/>
                <w:bCs w:val="0"/>
                <w:i w:val="0"/>
                <w:iCs w:val="0"/>
                <w:strike w:val="0"/>
                <w:dstrike w:val="0"/>
                <w:color w:val="auto"/>
                <w:kern w:val="0"/>
                <w:sz w:val="20"/>
                <w:szCs w:val="20"/>
                <w:u w:val="none"/>
                <w:lang w:val="en-US" w:eastAsia="zh-CN" w:bidi="ar"/>
              </w:rPr>
              <w:t>林学类，</w:t>
            </w:r>
            <w:r>
              <w:rPr>
                <w:rFonts w:hint="eastAsia" w:ascii="宋体" w:hAnsi="宋体" w:eastAsia="宋体" w:cs="宋体"/>
                <w:b w:val="0"/>
                <w:bCs w:val="0"/>
                <w:i w:val="0"/>
                <w:iCs w:val="0"/>
                <w:color w:val="auto"/>
                <w:kern w:val="0"/>
                <w:sz w:val="20"/>
                <w:szCs w:val="20"/>
                <w:u w:val="none"/>
                <w:lang w:val="en-US" w:eastAsia="zh-CN" w:bidi="ar"/>
              </w:rPr>
              <w:t>工程管理</w:t>
            </w:r>
            <w:r>
              <w:rPr>
                <w:rFonts w:hint="eastAsia" w:ascii="宋体" w:hAnsi="宋体" w:cs="宋体"/>
                <w:b w:val="0"/>
                <w:bCs w:val="0"/>
                <w:i w:val="0"/>
                <w:iCs w:val="0"/>
                <w:color w:val="auto"/>
                <w:kern w:val="0"/>
                <w:sz w:val="20"/>
                <w:szCs w:val="20"/>
                <w:u w:val="none"/>
                <w:lang w:val="en-US" w:eastAsia="zh-CN" w:bidi="ar"/>
              </w:rPr>
              <w:t>专业</w:t>
            </w:r>
            <w:r>
              <w:rPr>
                <w:rFonts w:hint="eastAsia" w:ascii="宋体" w:hAnsi="宋体" w:eastAsia="宋体" w:cs="宋体"/>
                <w:b w:val="0"/>
                <w:bCs w:val="0"/>
                <w:i w:val="0"/>
                <w:iCs w:val="0"/>
                <w:color w:val="auto"/>
                <w:kern w:val="0"/>
                <w:sz w:val="20"/>
                <w:szCs w:val="20"/>
                <w:u w:val="none"/>
                <w:lang w:val="en-US" w:eastAsia="zh-CN" w:bidi="ar"/>
              </w:rPr>
              <w:t>、工程造价专业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1.熟悉工程建设相关</w:t>
            </w:r>
            <w:r>
              <w:rPr>
                <w:rFonts w:hint="eastAsia" w:ascii="宋体" w:hAnsi="宋体" w:cs="宋体"/>
                <w:i w:val="0"/>
                <w:iCs w:val="0"/>
                <w:color w:val="auto"/>
                <w:kern w:val="0"/>
                <w:sz w:val="20"/>
                <w:szCs w:val="20"/>
                <w:u w:val="none"/>
                <w:lang w:val="en-US" w:eastAsia="zh-CN" w:bidi="ar"/>
              </w:rPr>
              <w:t>专业</w:t>
            </w:r>
            <w:r>
              <w:rPr>
                <w:rFonts w:hint="eastAsia" w:ascii="宋体" w:hAnsi="宋体" w:eastAsia="宋体" w:cs="宋体"/>
                <w:i w:val="0"/>
                <w:iCs w:val="0"/>
                <w:color w:val="auto"/>
                <w:kern w:val="0"/>
                <w:sz w:val="20"/>
                <w:szCs w:val="20"/>
                <w:u w:val="none"/>
                <w:lang w:val="en-US" w:eastAsia="zh-CN" w:bidi="ar"/>
              </w:rPr>
              <w:t>知识，具有较强的文字写作功底；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2.取得工程管理、</w:t>
            </w:r>
            <w:r>
              <w:rPr>
                <w:rFonts w:hint="eastAsia" w:ascii="宋体" w:hAnsi="宋体" w:cs="宋体"/>
                <w:i w:val="0"/>
                <w:iCs w:val="0"/>
                <w:color w:val="auto"/>
                <w:kern w:val="0"/>
                <w:sz w:val="20"/>
                <w:szCs w:val="20"/>
                <w:u w:val="none"/>
                <w:lang w:val="en-US" w:eastAsia="zh-CN" w:bidi="ar"/>
              </w:rPr>
              <w:t>工程</w:t>
            </w:r>
            <w:r>
              <w:rPr>
                <w:rFonts w:hint="eastAsia" w:ascii="宋体" w:hAnsi="宋体" w:eastAsia="宋体" w:cs="宋体"/>
                <w:i w:val="0"/>
                <w:iCs w:val="0"/>
                <w:color w:val="auto"/>
                <w:kern w:val="0"/>
                <w:sz w:val="20"/>
                <w:szCs w:val="20"/>
                <w:u w:val="none"/>
                <w:lang w:val="en-US" w:eastAsia="zh-CN" w:bidi="ar"/>
              </w:rPr>
              <w:t>造价证书。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安全管理岗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土木类、市政类，工程管理专业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1.具有</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年及以上工程建设现场安全管理</w:t>
            </w:r>
            <w:r>
              <w:rPr>
                <w:rFonts w:hint="eastAsia" w:ascii="宋体" w:hAnsi="宋体" w:cs="宋体"/>
                <w:i w:val="0"/>
                <w:iCs w:val="0"/>
                <w:color w:val="auto"/>
                <w:kern w:val="0"/>
                <w:sz w:val="20"/>
                <w:szCs w:val="20"/>
                <w:u w:val="none"/>
                <w:lang w:val="en-US" w:eastAsia="zh-CN" w:bidi="ar"/>
              </w:rPr>
              <w:t>工作</w:t>
            </w:r>
            <w:r>
              <w:rPr>
                <w:rFonts w:hint="eastAsia" w:ascii="宋体" w:hAnsi="宋体" w:eastAsia="宋体" w:cs="宋体"/>
                <w:i w:val="0"/>
                <w:iCs w:val="0"/>
                <w:color w:val="auto"/>
                <w:kern w:val="0"/>
                <w:sz w:val="20"/>
                <w:szCs w:val="20"/>
                <w:u w:val="none"/>
                <w:lang w:val="en-US" w:eastAsia="zh-CN" w:bidi="ar"/>
              </w:rPr>
              <w:t>经历；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2.具有安全类注册证书，熟悉建筑法规。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22"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6"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项目管理部</w:t>
            </w:r>
          </w:p>
        </w:tc>
        <w:tc>
          <w:tcPr>
            <w:tcW w:w="12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招投标采购岗</w:t>
            </w:r>
          </w:p>
        </w:tc>
        <w:tc>
          <w:tcPr>
            <w:tcW w:w="6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土木类、市政类、法学类，工程管理</w:t>
            </w:r>
            <w:r>
              <w:rPr>
                <w:rFonts w:hint="eastAsia" w:ascii="宋体" w:hAnsi="宋体" w:cs="宋体"/>
                <w:b w:val="0"/>
                <w:bCs w:val="0"/>
                <w:i w:val="0"/>
                <w:iCs w:val="0"/>
                <w:color w:val="auto"/>
                <w:kern w:val="0"/>
                <w:sz w:val="20"/>
                <w:szCs w:val="20"/>
                <w:u w:val="none"/>
                <w:lang w:val="en-US" w:eastAsia="zh-CN" w:bidi="ar"/>
              </w:rPr>
              <w:t>专业</w:t>
            </w:r>
            <w:r>
              <w:rPr>
                <w:rFonts w:hint="eastAsia" w:ascii="宋体" w:hAnsi="宋体" w:eastAsia="宋体" w:cs="宋体"/>
                <w:b w:val="0"/>
                <w:bCs w:val="0"/>
                <w:i w:val="0"/>
                <w:iCs w:val="0"/>
                <w:color w:val="auto"/>
                <w:kern w:val="0"/>
                <w:sz w:val="20"/>
                <w:szCs w:val="20"/>
                <w:u w:val="none"/>
                <w:lang w:val="en-US" w:eastAsia="zh-CN" w:bidi="ar"/>
              </w:rPr>
              <w:t>、工程造价专业</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学士学位及以上</w:t>
            </w:r>
          </w:p>
        </w:tc>
        <w:tc>
          <w:tcPr>
            <w:tcW w:w="7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1.熟悉工程项目招投标、政府采购等法律法规</w:t>
            </w:r>
            <w:r>
              <w:rPr>
                <w:rFonts w:hint="eastAsia" w:ascii="宋体" w:hAnsi="宋体" w:cs="宋体"/>
                <w:i w:val="0"/>
                <w:iCs w:val="0"/>
                <w:color w:val="auto"/>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具有二级建造师或二级造价师及以上证书；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eastAsia="宋体" w:cs="宋体"/>
                <w:i w:val="0"/>
                <w:iCs w:val="0"/>
                <w:strike w:val="0"/>
                <w:dstrike w:val="0"/>
                <w:color w:val="auto"/>
                <w:kern w:val="0"/>
                <w:sz w:val="20"/>
                <w:szCs w:val="20"/>
                <w:u w:val="none"/>
                <w:lang w:val="en-US" w:eastAsia="zh-CN" w:bidi="ar"/>
              </w:rPr>
              <w:t>具有1年及以上工程项目招投标、政府采购工作经历者年龄可放宽至40周岁及以下</w:t>
            </w:r>
            <w:r>
              <w:rPr>
                <w:rFonts w:hint="eastAsia" w:ascii="宋体" w:hAnsi="宋体" w:cs="宋体"/>
                <w:i w:val="0"/>
                <w:iCs w:val="0"/>
                <w:strike w:val="0"/>
                <w:dstrike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val="0"/>
                <w:bCs w:val="0"/>
                <w:i w:val="0"/>
                <w:iCs w:val="0"/>
                <w:color w:val="auto"/>
                <w:sz w:val="20"/>
                <w:szCs w:val="20"/>
                <w:u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2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6" w:type="dxa"/>
            <w:vMerge w:val="continue"/>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restar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达州发展（控股）有限责任公司</w:t>
            </w:r>
          </w:p>
        </w:tc>
        <w:tc>
          <w:tcPr>
            <w:tcW w:w="1252"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综合办公室</w:t>
            </w:r>
          </w:p>
        </w:tc>
        <w:tc>
          <w:tcPr>
            <w:tcW w:w="128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督办督查岗</w:t>
            </w:r>
          </w:p>
        </w:tc>
        <w:tc>
          <w:tcPr>
            <w:tcW w:w="67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不限</w:t>
            </w:r>
          </w:p>
        </w:tc>
        <w:tc>
          <w:tcPr>
            <w:tcW w:w="990" w:type="dxa"/>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综合协调能力强，具有扎实的文字写作功底，熟悉办公室行政管理工作。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6" w:type="dxa"/>
            <w:vMerge w:val="continue"/>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文档管理岗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不限</w:t>
            </w:r>
          </w:p>
        </w:tc>
        <w:tc>
          <w:tcPr>
            <w:tcW w:w="9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熟悉档案管理工作流程及规范标准，能熟练操作计算机办公软件，有较好的综合协调和语言表达能力。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6" w:type="dxa"/>
            <w:vMerge w:val="continue"/>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融资管理部</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融资专员岗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金融专业、会计专业</w:t>
            </w:r>
          </w:p>
        </w:tc>
        <w:tc>
          <w:tcPr>
            <w:tcW w:w="990"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熟悉</w:t>
            </w:r>
            <w:r>
              <w:rPr>
                <w:rFonts w:hint="eastAsia" w:ascii="宋体" w:hAnsi="宋体" w:cs="宋体"/>
                <w:i w:val="0"/>
                <w:iCs w:val="0"/>
                <w:color w:val="auto"/>
                <w:kern w:val="0"/>
                <w:sz w:val="20"/>
                <w:szCs w:val="20"/>
                <w:highlight w:val="none"/>
                <w:u w:val="none"/>
                <w:lang w:val="en-US" w:eastAsia="zh-CN" w:bidi="ar"/>
              </w:rPr>
              <w:t>金融相关政策，具备企业</w:t>
            </w:r>
            <w:r>
              <w:rPr>
                <w:rFonts w:hint="eastAsia" w:ascii="宋体" w:hAnsi="宋体" w:eastAsia="宋体" w:cs="宋体"/>
                <w:i w:val="0"/>
                <w:iCs w:val="0"/>
                <w:color w:val="auto"/>
                <w:kern w:val="0"/>
                <w:sz w:val="20"/>
                <w:szCs w:val="20"/>
                <w:highlight w:val="none"/>
                <w:u w:val="none"/>
                <w:lang w:val="en-US" w:eastAsia="zh-CN" w:bidi="ar"/>
              </w:rPr>
              <w:t>融资、财务管理</w:t>
            </w:r>
            <w:r>
              <w:rPr>
                <w:rFonts w:hint="eastAsia" w:ascii="宋体" w:hAnsi="宋体" w:cs="宋体"/>
                <w:i w:val="0"/>
                <w:iCs w:val="0"/>
                <w:color w:val="auto"/>
                <w:kern w:val="0"/>
                <w:sz w:val="20"/>
                <w:szCs w:val="20"/>
                <w:highlight w:val="none"/>
                <w:u w:val="none"/>
                <w:lang w:val="en-US" w:eastAsia="zh-CN" w:bidi="ar"/>
              </w:rPr>
              <w:t>工作能力</w:t>
            </w: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22"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6" w:type="dxa"/>
            <w:vMerge w:val="continue"/>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发展规划部</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企划专员</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color w:val="auto"/>
                <w:sz w:val="20"/>
                <w:szCs w:val="20"/>
                <w:u w:val="none"/>
                <w:lang w:val="en-US"/>
              </w:rPr>
            </w:pPr>
            <w:r>
              <w:rPr>
                <w:rFonts w:hint="eastAsia" w:ascii="宋体" w:hAnsi="宋体" w:eastAsia="宋体" w:cs="宋体"/>
                <w:b w:val="0"/>
                <w:bCs w:val="0"/>
                <w:i w:val="0"/>
                <w:iCs w:val="0"/>
                <w:color w:val="auto"/>
                <w:kern w:val="0"/>
                <w:sz w:val="20"/>
                <w:szCs w:val="20"/>
                <w:u w:val="none"/>
                <w:lang w:val="en-US" w:eastAsia="zh-CN" w:bidi="ar"/>
              </w:rPr>
              <w:t>经济学类，工学类，理学类，工商管理类，财经商贸类</w:t>
            </w:r>
          </w:p>
        </w:tc>
        <w:tc>
          <w:tcPr>
            <w:tcW w:w="99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综合协调能力强，具有扎实的文字写作功底，熟悉企业管理、产业发展规划、工程建设、市场拓展营销等工作内容。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52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6" w:type="dxa"/>
            <w:vMerge w:val="continue"/>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项目管理部</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技术管理岗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土木类，工程造价专业</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熟悉工程管理工作，具有较强的工程建设专业知识和较强的文字写作功底。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22"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6" w:type="dxa"/>
            <w:vMerge w:val="continue"/>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党群工作部</w:t>
            </w:r>
          </w:p>
        </w:tc>
        <w:tc>
          <w:tcPr>
            <w:tcW w:w="128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党建工作岗</w:t>
            </w:r>
          </w:p>
        </w:tc>
        <w:tc>
          <w:tcPr>
            <w:tcW w:w="6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35周岁及以下</w:t>
            </w:r>
          </w:p>
        </w:tc>
        <w:tc>
          <w:tcPr>
            <w:tcW w:w="20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中国语言文学</w:t>
            </w:r>
            <w:r>
              <w:rPr>
                <w:rFonts w:hint="eastAsia" w:ascii="宋体" w:hAnsi="宋体" w:cs="宋体"/>
                <w:b w:val="0"/>
                <w:bCs w:val="0"/>
                <w:i w:val="0"/>
                <w:iCs w:val="0"/>
                <w:color w:val="auto"/>
                <w:kern w:val="0"/>
                <w:sz w:val="20"/>
                <w:szCs w:val="20"/>
                <w:highlight w:val="none"/>
                <w:u w:val="none"/>
                <w:lang w:val="en-US" w:eastAsia="zh-CN" w:bidi="ar"/>
              </w:rPr>
              <w:t>类，</w:t>
            </w:r>
            <w:r>
              <w:rPr>
                <w:rFonts w:hint="eastAsia" w:ascii="宋体" w:hAnsi="宋体" w:eastAsia="宋体" w:cs="宋体"/>
                <w:b w:val="0"/>
                <w:bCs w:val="0"/>
                <w:i w:val="0"/>
                <w:iCs w:val="0"/>
                <w:color w:val="auto"/>
                <w:kern w:val="0"/>
                <w:sz w:val="20"/>
                <w:szCs w:val="20"/>
                <w:highlight w:val="none"/>
                <w:u w:val="none"/>
                <w:lang w:val="en-US" w:eastAsia="zh-CN" w:bidi="ar"/>
              </w:rPr>
              <w:t>新闻传播学类，公共管理与服务类</w:t>
            </w:r>
          </w:p>
        </w:tc>
        <w:tc>
          <w:tcPr>
            <w:tcW w:w="99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以上</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highlight w:val="none"/>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中共党员；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color w:val="auto"/>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u w:val="none"/>
                <w:lang w:val="en-US" w:eastAsia="zh-CN" w:bidi="ar"/>
              </w:rPr>
              <w:t>熟悉党内法规制度，具有较强的公文写作能力、语言表达能力，熟练应用各类办公软件；责任心和原则性强，具有良好的团队合作精神。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监察审计部</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监察审计岗</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i w:val="0"/>
                <w:iCs w:val="0"/>
                <w:color w:val="auto"/>
                <w:sz w:val="20"/>
                <w:szCs w:val="20"/>
                <w:u w:val="none"/>
                <w:lang w:val="en-US"/>
              </w:rPr>
            </w:pPr>
            <w:r>
              <w:rPr>
                <w:rFonts w:hint="eastAsia" w:ascii="宋体" w:hAnsi="宋体" w:eastAsia="宋体" w:cs="宋体"/>
                <w:b w:val="0"/>
                <w:bCs w:val="0"/>
                <w:i w:val="0"/>
                <w:iCs w:val="0"/>
                <w:color w:val="auto"/>
                <w:kern w:val="0"/>
                <w:sz w:val="20"/>
                <w:szCs w:val="20"/>
                <w:u w:val="none"/>
                <w:lang w:val="en-US" w:eastAsia="zh-CN" w:bidi="ar"/>
              </w:rPr>
              <w:t>不限</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1.中共党员；</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2.熟悉党内法规制度，具有较强的公文写作能力和分析判断能力，责任心与原则性强，具有工程建设、地产开发、金融证券专业审计能力。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2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6" w:type="dxa"/>
            <w:vMerge w:val="continue"/>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00" w:type="dxa"/>
            <w:vMerge w:val="continue"/>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52"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工程管理部</w:t>
            </w:r>
          </w:p>
        </w:tc>
        <w:tc>
          <w:tcPr>
            <w:tcW w:w="128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项目管理岗</w:t>
            </w:r>
          </w:p>
        </w:tc>
        <w:tc>
          <w:tcPr>
            <w:tcW w:w="67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35周岁及以下</w:t>
            </w:r>
          </w:p>
        </w:tc>
        <w:tc>
          <w:tcPr>
            <w:tcW w:w="20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土木类、土木建筑类</w:t>
            </w:r>
          </w:p>
        </w:tc>
        <w:tc>
          <w:tcPr>
            <w:tcW w:w="990" w:type="dxa"/>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以上</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熟悉工程建设相关知识，具有较强的文字写作功底。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6" w:type="dxa"/>
            <w:vMerge w:val="continue"/>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iCs w:val="0"/>
                <w:color w:val="auto"/>
                <w:sz w:val="20"/>
                <w:szCs w:val="20"/>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0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c>
          <w:tcPr>
            <w:tcW w:w="3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0" w:lineRule="exact"/>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BF0FF"/>
    <w:rsid w:val="7DF7C26D"/>
    <w:rsid w:val="DFFBF0FF"/>
    <w:rsid w:val="EF580532"/>
    <w:rsid w:val="FFFF6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kern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10.3333333333333</TotalTime>
  <ScaleCrop>false</ScaleCrop>
  <LinksUpToDate>false</LinksUpToDate>
  <CharactersWithSpaces>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2023-12-12T09:15:00Z</dcterms:created>
  <dc:creator>ht706</dc:creator>
  <cp:lastModifiedBy>达州管理员</cp:lastModifiedBy>
  <dcterms:modified xsi:type="dcterms:W3CDTF">2023-12-12T15:26:19Z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00E7EF5472D20BA51B0B7865EBF7439A</vt:lpwstr>
  </property>
</Properties>
</file>